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74A9D84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542193">
        <w:rPr>
          <w:rFonts w:ascii="Arial" w:hAnsi="Arial" w:cs="Arial"/>
          <w:b/>
          <w:bCs/>
          <w:sz w:val="22"/>
        </w:rPr>
        <w:t>6</w:t>
      </w:r>
      <w:r w:rsidR="009C7046">
        <w:rPr>
          <w:rFonts w:ascii="Arial" w:hAnsi="Arial" w:cs="Arial"/>
          <w:b/>
          <w:bCs/>
          <w:sz w:val="22"/>
        </w:rPr>
        <w:t xml:space="preserve"> Electronic</w:t>
      </w:r>
      <w:r>
        <w:rPr>
          <w:rFonts w:ascii="Arial" w:hAnsi="Arial" w:cs="Arial"/>
          <w:b/>
          <w:bCs/>
          <w:sz w:val="22"/>
        </w:rPr>
        <w:tab/>
      </w:r>
      <w:r w:rsidR="00473442" w:rsidRPr="00473442">
        <w:rPr>
          <w:rFonts w:ascii="Arial" w:hAnsi="Arial" w:cs="Arial"/>
          <w:b/>
          <w:bCs/>
          <w:sz w:val="22"/>
        </w:rPr>
        <w:t>R2-2109795</w:t>
      </w:r>
    </w:p>
    <w:p w14:paraId="619B785A" w14:textId="12ACB55E" w:rsidR="00463675" w:rsidRDefault="00542193" w:rsidP="00F23FFC">
      <w:pPr>
        <w:pStyle w:val="Header"/>
        <w:rPr>
          <w:rFonts w:ascii="Arial" w:hAnsi="Arial" w:cs="Arial"/>
          <w:b/>
          <w:bCs/>
          <w:sz w:val="22"/>
        </w:rPr>
      </w:pPr>
      <w:r w:rsidRPr="00542193">
        <w:rPr>
          <w:rFonts w:ascii="Arial" w:hAnsi="Arial" w:cs="Arial"/>
          <w:b/>
          <w:bCs/>
          <w:sz w:val="22"/>
        </w:rPr>
        <w:t>Elbonia, 01 – 1</w:t>
      </w:r>
      <w:r w:rsidR="005F11C0">
        <w:rPr>
          <w:rFonts w:ascii="Arial" w:hAnsi="Arial" w:cs="Arial"/>
          <w:b/>
          <w:bCs/>
          <w:sz w:val="22"/>
        </w:rPr>
        <w:t>2</w:t>
      </w:r>
      <w:r w:rsidRPr="00542193">
        <w:rPr>
          <w:rFonts w:ascii="Arial" w:hAnsi="Arial" w:cs="Arial"/>
          <w:b/>
          <w:bCs/>
          <w:sz w:val="22"/>
        </w:rPr>
        <w:t xml:space="preserve"> November 2021</w:t>
      </w:r>
    </w:p>
    <w:p w14:paraId="2464FE92" w14:textId="77777777" w:rsidR="00463675" w:rsidRDefault="00463675">
      <w:pPr>
        <w:rPr>
          <w:rFonts w:ascii="Arial" w:hAnsi="Arial" w:cs="Arial"/>
        </w:rPr>
      </w:pPr>
    </w:p>
    <w:p w14:paraId="5186F3C4" w14:textId="2C0AD3D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C681E" w:rsidRPr="00FF2366">
        <w:rPr>
          <w:rFonts w:ascii="Arial" w:hAnsi="Arial" w:cs="Arial"/>
          <w:bCs/>
        </w:rPr>
        <w:t>Reply</w:t>
      </w:r>
      <w:r w:rsidR="00AC681E">
        <w:rPr>
          <w:rFonts w:ascii="Arial" w:hAnsi="Arial" w:cs="Arial"/>
          <w:b/>
        </w:rPr>
        <w:t xml:space="preserve"> </w:t>
      </w:r>
      <w:bookmarkStart w:id="0" w:name="_Hlk85132377"/>
      <w:r w:rsidR="00AC681E" w:rsidRPr="006454F7">
        <w:rPr>
          <w:rFonts w:ascii="Arial" w:hAnsi="Arial" w:cs="Arial"/>
          <w:bCs/>
        </w:rPr>
        <w:t xml:space="preserve">LS on </w:t>
      </w:r>
      <w:r w:rsidR="00AC681E">
        <w:rPr>
          <w:rFonts w:ascii="Arial" w:hAnsi="Arial" w:cs="Arial"/>
          <w:bCs/>
        </w:rPr>
        <w:t>specification impact for methods on e</w:t>
      </w:r>
      <w:r w:rsidR="00AC681E" w:rsidRPr="00D60FA9">
        <w:rPr>
          <w:rFonts w:ascii="Arial" w:hAnsi="Arial" w:cs="Arial"/>
          <w:bCs/>
        </w:rPr>
        <w:t>fficient utilization of licensed spectrum that is not aligned with existing NR channel bandwidths</w:t>
      </w:r>
      <w:bookmarkEnd w:id="0"/>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38219A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C681E">
        <w:rPr>
          <w:rFonts w:ascii="Arial" w:hAnsi="Arial" w:cs="Arial"/>
          <w:bCs/>
        </w:rPr>
        <w:t>7</w:t>
      </w:r>
    </w:p>
    <w:p w14:paraId="6AC83482" w14:textId="0596BB38" w:rsidR="00463675" w:rsidRPr="00385529" w:rsidRDefault="00AC681E">
      <w:pPr>
        <w:spacing w:after="60"/>
        <w:ind w:left="1985" w:hanging="1985"/>
        <w:rPr>
          <w:rFonts w:ascii="Arial" w:hAnsi="Arial" w:cs="Arial"/>
          <w:bCs/>
        </w:rPr>
      </w:pPr>
      <w:r>
        <w:rPr>
          <w:rFonts w:ascii="Arial" w:hAnsi="Arial" w:cs="Arial"/>
          <w:b/>
        </w:rPr>
        <w:t>Study</w:t>
      </w:r>
      <w:r w:rsidR="00463675" w:rsidRPr="00385529">
        <w:rPr>
          <w:rFonts w:ascii="Arial" w:hAnsi="Arial" w:cs="Arial"/>
          <w:b/>
        </w:rPr>
        <w:t xml:space="preserve"> Item:</w:t>
      </w:r>
      <w:r w:rsidR="00463675" w:rsidRPr="00385529">
        <w:rPr>
          <w:rFonts w:ascii="Arial" w:hAnsi="Arial" w:cs="Arial"/>
          <w:bCs/>
        </w:rPr>
        <w:tab/>
      </w:r>
      <w:bookmarkStart w:id="1" w:name="_Hlk85784689"/>
      <w:r>
        <w:rPr>
          <w:rFonts w:ascii="Arial" w:hAnsi="Arial" w:cs="Arial"/>
          <w:sz w:val="18"/>
          <w:szCs w:val="18"/>
          <w:lang w:eastAsia="ja-JP"/>
        </w:rPr>
        <w:t>FS_NR_eff_BW_util</w:t>
      </w:r>
      <w:bookmarkEnd w:id="1"/>
    </w:p>
    <w:p w14:paraId="1D9353D1" w14:textId="77777777" w:rsidR="00463675" w:rsidRPr="00385529" w:rsidRDefault="00463675">
      <w:pPr>
        <w:spacing w:after="60"/>
        <w:ind w:left="1985" w:hanging="1985"/>
        <w:rPr>
          <w:rFonts w:ascii="Arial" w:hAnsi="Arial" w:cs="Arial"/>
          <w:b/>
        </w:rPr>
      </w:pPr>
    </w:p>
    <w:p w14:paraId="380344AE" w14:textId="009371E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RAN</w:t>
      </w:r>
      <w:r w:rsidR="00AC681E">
        <w:rPr>
          <w:rFonts w:ascii="Arial" w:hAnsi="Arial" w:cs="Arial"/>
          <w:bCs/>
          <w:highlight w:val="yellow"/>
        </w:rPr>
        <w:t>2</w:t>
      </w:r>
      <w:r w:rsidR="00F23FFC">
        <w:rPr>
          <w:rFonts w:ascii="Arial" w:hAnsi="Arial" w:cs="Arial"/>
          <w:bCs/>
        </w:rPr>
        <w:t>]</w:t>
      </w:r>
    </w:p>
    <w:p w14:paraId="706E9330" w14:textId="364F003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C681E">
        <w:rPr>
          <w:rFonts w:ascii="Arial" w:hAnsi="Arial" w:cs="Arial"/>
          <w:bCs/>
        </w:rPr>
        <w:t>RAN4</w:t>
      </w:r>
    </w:p>
    <w:p w14:paraId="4EFE95BE" w14:textId="7C7D5B0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AC681E">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9F67035" w:rsidR="00463675" w:rsidRDefault="00463675">
      <w:pPr>
        <w:pStyle w:val="Heading4"/>
        <w:tabs>
          <w:tab w:val="left" w:pos="2268"/>
        </w:tabs>
        <w:ind w:left="567"/>
        <w:rPr>
          <w:rFonts w:cs="Arial"/>
          <w:b w:val="0"/>
          <w:bCs/>
        </w:rPr>
      </w:pPr>
      <w:r>
        <w:rPr>
          <w:rFonts w:cs="Arial"/>
        </w:rPr>
        <w:t>Name:</w:t>
      </w:r>
      <w:r>
        <w:rPr>
          <w:rFonts w:cs="Arial"/>
          <w:b w:val="0"/>
          <w:bCs/>
        </w:rPr>
        <w:tab/>
      </w:r>
      <w:r w:rsidR="00AC681E">
        <w:rPr>
          <w:rFonts w:cs="Arial"/>
          <w:b w:val="0"/>
          <w:bCs/>
        </w:rPr>
        <w:t>Tero Henttonen</w:t>
      </w:r>
    </w:p>
    <w:p w14:paraId="2748A78E" w14:textId="0C134C9B"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AC681E">
        <w:rPr>
          <w:rFonts w:cs="Arial"/>
          <w:b w:val="0"/>
          <w:bCs/>
          <w:lang w:val="en-US"/>
        </w:rPr>
        <w:t>tero.henttonen</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208200" w14:textId="21AC5F2A" w:rsidR="005A02A2" w:rsidRDefault="005A02A2" w:rsidP="005A02A2">
      <w:pPr>
        <w:pStyle w:val="Header"/>
        <w:rPr>
          <w:rFonts w:eastAsia="SimSun" w:cs="Arial"/>
          <w:b/>
          <w:lang w:eastAsia="zh-CN"/>
        </w:rPr>
      </w:pPr>
      <w:r>
        <w:rPr>
          <w:rFonts w:eastAsia="SimSun" w:cs="Arial"/>
          <w:lang w:eastAsia="zh-CN"/>
        </w:rPr>
        <w:t>RAN</w:t>
      </w:r>
      <w:r w:rsidR="00113AC3">
        <w:rPr>
          <w:rFonts w:eastAsia="SimSun" w:cs="Arial"/>
          <w:lang w:eastAsia="zh-CN"/>
        </w:rPr>
        <w:t>2</w:t>
      </w:r>
      <w:r>
        <w:rPr>
          <w:rFonts w:eastAsia="SimSun" w:cs="Arial"/>
          <w:lang w:eastAsia="zh-CN"/>
        </w:rPr>
        <w:t xml:space="preserve"> would like to thank RAN4 on the LS to RAN1 and RAN2 on </w:t>
      </w:r>
      <w:r w:rsidRPr="00FF2366">
        <w:rPr>
          <w:rFonts w:eastAsia="SimSun" w:cs="Arial"/>
          <w:lang w:eastAsia="zh-CN"/>
        </w:rPr>
        <w:t>LS on specification impact for methods on efficient utilization of licensed spectrum that is not aligned with existing NR channel bandwidths</w:t>
      </w:r>
      <w:r>
        <w:rPr>
          <w:rFonts w:eastAsia="SimSun" w:cs="Arial"/>
          <w:lang w:eastAsia="zh-CN"/>
        </w:rPr>
        <w:t xml:space="preserve"> in </w:t>
      </w:r>
      <w:hyperlink r:id="rId13" w:history="1">
        <w:r w:rsidRPr="00FF2366">
          <w:rPr>
            <w:rStyle w:val="Hyperlink"/>
            <w:rFonts w:cs="Arial"/>
            <w:szCs w:val="22"/>
          </w:rPr>
          <w:t>R1-2108700/R4-2114751</w:t>
        </w:r>
      </w:hyperlink>
    </w:p>
    <w:p w14:paraId="6D27ED2C" w14:textId="77777777" w:rsidR="005A02A2" w:rsidRDefault="005A02A2" w:rsidP="005A02A2">
      <w:pPr>
        <w:rPr>
          <w:rFonts w:ascii="Arial" w:hAnsi="Arial" w:cs="Arial"/>
        </w:rPr>
      </w:pPr>
    </w:p>
    <w:p w14:paraId="2FC2B383" w14:textId="5B69FF59" w:rsidR="005A02A2" w:rsidRDefault="005A02A2" w:rsidP="005A02A2">
      <w:pPr>
        <w:rPr>
          <w:rFonts w:ascii="Arial" w:hAnsi="Arial" w:cs="Arial"/>
        </w:rPr>
      </w:pPr>
      <w:r>
        <w:rPr>
          <w:rFonts w:ascii="Arial" w:hAnsi="Arial" w:cs="Arial"/>
        </w:rPr>
        <w:t>RAN</w:t>
      </w:r>
      <w:r w:rsidR="00113AC3">
        <w:rPr>
          <w:rFonts w:ascii="Arial" w:hAnsi="Arial" w:cs="Arial"/>
        </w:rPr>
        <w:t>2</w:t>
      </w:r>
      <w:r>
        <w:rPr>
          <w:rFonts w:ascii="Arial" w:hAnsi="Arial" w:cs="Arial"/>
        </w:rPr>
        <w:t xml:space="preserve"> discussed the questions in the LS and would like to provide the following responses to the RAN4 questions:</w:t>
      </w:r>
    </w:p>
    <w:p w14:paraId="5B6D6C40" w14:textId="77777777" w:rsidR="005A02A2" w:rsidRDefault="005A02A2" w:rsidP="005A02A2">
      <w:pPr>
        <w:pStyle w:val="Header"/>
        <w:rPr>
          <w:rFonts w:eastAsia="SimSun" w:cs="Arial"/>
          <w:b/>
          <w:lang w:eastAsia="zh-CN"/>
        </w:rPr>
      </w:pPr>
    </w:p>
    <w:p w14:paraId="0FDEADEB"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eastAsia="SimSun" w:cs="Arial"/>
          <w:bCs/>
          <w:lang w:eastAsia="zh-CN"/>
        </w:rPr>
      </w:pPr>
      <w:r w:rsidRPr="005857A2">
        <w:rPr>
          <w:rFonts w:eastAsia="SimSun" w:cs="Arial"/>
          <w:bCs/>
          <w:lang w:eastAsia="zh-CN"/>
        </w:rPr>
        <w:t>For the wider CBW:</w:t>
      </w:r>
    </w:p>
    <w:p w14:paraId="6CC2BB9A"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lang w:eastAsia="zh-CN"/>
        </w:rPr>
      </w:pPr>
      <w:r w:rsidRPr="000A0961">
        <w:rPr>
          <w:rFonts w:eastAsia="SimSun" w:cs="Arial"/>
          <w:lang w:eastAsia="zh-CN"/>
        </w:rPr>
        <w:t xml:space="preserve">clarify </w:t>
      </w:r>
      <w:r>
        <w:rPr>
          <w:rFonts w:eastAsia="SimSun" w:cs="Arial"/>
          <w:lang w:eastAsia="zh-CN"/>
        </w:rPr>
        <w:t>if there is any limitation for the</w:t>
      </w:r>
      <w:r w:rsidRPr="000A0961">
        <w:rPr>
          <w:rFonts w:eastAsia="SimSun" w:cs="Arial"/>
          <w:lang w:eastAsia="zh-CN"/>
        </w:rPr>
        <w:t xml:space="preserve"> UL carrier positions (not just BWP positions) legacy UEs support</w:t>
      </w:r>
      <w:r>
        <w:rPr>
          <w:rFonts w:eastAsia="SimSun" w:cs="Arial"/>
          <w:lang w:eastAsia="zh-CN"/>
        </w:rPr>
        <w:t xml:space="preserve"> </w:t>
      </w:r>
      <w:r w:rsidRPr="000A0961">
        <w:rPr>
          <w:rFonts w:eastAsia="SimSun" w:cs="Arial"/>
          <w:lang w:eastAsia="zh-CN"/>
        </w:rPr>
        <w:t xml:space="preserve">for </w:t>
      </w:r>
      <w:r w:rsidRPr="005857A2">
        <w:rPr>
          <w:rFonts w:eastAsia="SimSun" w:cs="Arial"/>
          <w:i/>
          <w:iCs/>
          <w:lang w:eastAsia="zh-CN"/>
        </w:rPr>
        <w:t>uplinkChannelBW-PerSCS-List</w:t>
      </w:r>
      <w:r w:rsidRPr="000A0961">
        <w:rPr>
          <w:rFonts w:eastAsia="SimSun" w:cs="Arial"/>
          <w:lang w:eastAsia="zh-CN"/>
        </w:rPr>
        <w:t xml:space="preserve"> and </w:t>
      </w:r>
      <w:r w:rsidRPr="005857A2">
        <w:rPr>
          <w:rFonts w:eastAsia="SimSun" w:cs="Arial"/>
          <w:i/>
          <w:iCs/>
          <w:lang w:eastAsia="zh-CN"/>
        </w:rPr>
        <w:t>scs-SpecificCarrierList</w:t>
      </w:r>
      <w:r w:rsidRPr="000A0961">
        <w:rPr>
          <w:rFonts w:eastAsia="SimSun" w:cs="Arial"/>
          <w:lang w:eastAsia="zh-CN"/>
        </w:rPr>
        <w:t xml:space="preserve"> in symmetric operating bands with a fixed duplex distance</w:t>
      </w:r>
      <w:r>
        <w:rPr>
          <w:rFonts w:eastAsia="SimSun" w:cs="Arial"/>
          <w:lang w:eastAsia="zh-CN"/>
        </w:rPr>
        <w:t xml:space="preserve"> and asymmetric UL/DL channel bandwidth.</w:t>
      </w:r>
    </w:p>
    <w:p w14:paraId="014B7E4A" w14:textId="3CD7CE14"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color w:val="4472C4" w:themeColor="accent5"/>
          <w:lang w:eastAsia="zh-CN"/>
        </w:rPr>
      </w:pPr>
      <w:r w:rsidRPr="00132B1B">
        <w:rPr>
          <w:rFonts w:eastAsia="SimSun" w:cs="Arial"/>
          <w:b/>
          <w:color w:val="4472C4" w:themeColor="accent5"/>
          <w:lang w:eastAsia="zh-CN"/>
        </w:rPr>
        <w:t>RAN</w:t>
      </w:r>
      <w:r w:rsidR="00113AC3" w:rsidRPr="00132B1B">
        <w:rPr>
          <w:rFonts w:eastAsia="SimSun" w:cs="Arial"/>
          <w:b/>
          <w:color w:val="4472C4" w:themeColor="accent5"/>
          <w:lang w:eastAsia="zh-CN"/>
        </w:rPr>
        <w:t>2</w:t>
      </w:r>
      <w:r w:rsidRPr="00132B1B">
        <w:rPr>
          <w:rFonts w:eastAsia="SimSun" w:cs="Arial"/>
          <w:b/>
          <w:color w:val="4472C4" w:themeColor="accent5"/>
          <w:lang w:eastAsia="zh-CN"/>
        </w:rPr>
        <w:t xml:space="preserve"> response:</w:t>
      </w:r>
      <w:r w:rsidRPr="004E7436">
        <w:rPr>
          <w:rFonts w:eastAsia="SimSun" w:cs="Arial"/>
          <w:color w:val="4472C4" w:themeColor="accent5"/>
          <w:lang w:eastAsia="zh-CN"/>
        </w:rPr>
        <w:t xml:space="preserve"> </w:t>
      </w:r>
      <w:r w:rsidR="00113AC3">
        <w:rPr>
          <w:rFonts w:eastAsia="SimSun" w:cs="Arial"/>
          <w:color w:val="4472C4" w:themeColor="accent5"/>
          <w:lang w:eastAsia="zh-CN"/>
        </w:rPr>
        <w:t>RAN2 specifications assume that n</w:t>
      </w:r>
      <w:r w:rsidR="00113AC3" w:rsidRPr="00113AC3">
        <w:rPr>
          <w:rFonts w:eastAsia="SimSun" w:cs="Arial"/>
          <w:color w:val="4472C4" w:themeColor="accent5"/>
          <w:lang w:eastAsia="zh-CN"/>
        </w:rPr>
        <w:t>etwork only configures channel bandwidth that corresponds to the channel bandwidth values defined in TS 38.101-1 [15] and TS 38.101-2 [39].</w:t>
      </w:r>
      <w:r w:rsidR="00113AC3">
        <w:rPr>
          <w:rFonts w:eastAsia="SimSun" w:cs="Arial"/>
          <w:color w:val="4472C4" w:themeColor="accent5"/>
          <w:lang w:eastAsia="zh-CN"/>
        </w:rPr>
        <w:t xml:space="preserve"> Otherwise there are no restrictions in RAN2 specifications - RRC configuration is very flexible and assumes the configuration is done according to limitations from RAN1 and RAN4 specifications.</w:t>
      </w:r>
    </w:p>
    <w:p w14:paraId="7EFD0747" w14:textId="77777777" w:rsidR="005A02A2" w:rsidRDefault="005A02A2" w:rsidP="005A02A2">
      <w:pPr>
        <w:pStyle w:val="Header"/>
        <w:ind w:left="1440"/>
        <w:rPr>
          <w:rFonts w:eastAsia="SimSun" w:cs="Arial"/>
          <w:b/>
          <w:lang w:eastAsia="zh-CN"/>
        </w:rPr>
      </w:pPr>
    </w:p>
    <w:p w14:paraId="4C0D208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lang w:eastAsia="zh-CN"/>
        </w:rPr>
      </w:pPr>
      <w:r>
        <w:rPr>
          <w:rFonts w:eastAsia="SimSun" w:cs="Arial"/>
          <w:lang w:eastAsia="zh-CN"/>
        </w:rPr>
        <w:t>confirm UE behaviour</w:t>
      </w:r>
      <w:r w:rsidRPr="00056E86">
        <w:rPr>
          <w:rFonts w:eastAsia="SimSun" w:cs="Arial"/>
          <w:lang w:eastAsia="zh-CN"/>
        </w:rPr>
        <w:t xml:space="preserve"> if </w:t>
      </w:r>
      <w:r>
        <w:rPr>
          <w:rFonts w:eastAsia="SimSun" w:cs="Arial"/>
          <w:lang w:eastAsia="zh-CN"/>
        </w:rPr>
        <w:t xml:space="preserve">it is </w:t>
      </w:r>
      <w:r w:rsidRPr="00056E86">
        <w:rPr>
          <w:rFonts w:eastAsia="SimSun" w:cs="Arial"/>
          <w:lang w:eastAsia="zh-CN"/>
        </w:rPr>
        <w:t xml:space="preserve">possible to configure </w:t>
      </w:r>
      <w:r>
        <w:rPr>
          <w:rFonts w:eastAsia="SimSun" w:cs="Arial"/>
          <w:lang w:eastAsia="zh-CN"/>
        </w:rPr>
        <w:t xml:space="preserve">a carrier </w:t>
      </w:r>
      <w:r w:rsidRPr="00056E86">
        <w:rPr>
          <w:rFonts w:eastAsia="SimSun" w:cs="Arial"/>
          <w:lang w:eastAsia="zh-CN"/>
        </w:rPr>
        <w:t>that is not fully contained in the</w:t>
      </w:r>
      <w:r>
        <w:rPr>
          <w:rFonts w:eastAsia="SimSun" w:cs="Arial"/>
          <w:lang w:eastAsia="zh-CN"/>
        </w:rPr>
        <w:t xml:space="preserve"> NR</w:t>
      </w:r>
      <w:r w:rsidRPr="00056E86">
        <w:rPr>
          <w:rFonts w:eastAsia="SimSun" w:cs="Arial"/>
          <w:lang w:eastAsia="zh-CN"/>
        </w:rPr>
        <w:t xml:space="preserve"> band, </w:t>
      </w:r>
      <w:r>
        <w:rPr>
          <w:rFonts w:eastAsia="SimSun" w:cs="Arial"/>
          <w:lang w:eastAsia="zh-CN"/>
        </w:rPr>
        <w:t xml:space="preserve">i.e. the carrier can extend beyond </w:t>
      </w:r>
      <w:r w:rsidRPr="00056E86">
        <w:rPr>
          <w:rFonts w:eastAsia="SimSun" w:cs="Arial"/>
          <w:lang w:eastAsia="zh-CN"/>
        </w:rPr>
        <w:t xml:space="preserve">the low edge of the band </w:t>
      </w:r>
      <w:r>
        <w:rPr>
          <w:rFonts w:eastAsia="SimSun" w:cs="Arial"/>
          <w:lang w:eastAsia="zh-CN"/>
        </w:rPr>
        <w:t>and/</w:t>
      </w:r>
      <w:r w:rsidRPr="00056E86">
        <w:rPr>
          <w:rFonts w:eastAsia="SimSun" w:cs="Arial"/>
          <w:lang w:eastAsia="zh-CN"/>
        </w:rPr>
        <w:t>or the high edge of the band</w:t>
      </w:r>
      <w:r>
        <w:rPr>
          <w:rFonts w:eastAsia="SimSun" w:cs="Arial"/>
          <w:lang w:eastAsia="zh-CN"/>
        </w:rPr>
        <w:t>?</w:t>
      </w:r>
      <w:r w:rsidRPr="001F6F91">
        <w:rPr>
          <w:rFonts w:eastAsia="SimSun" w:cs="Arial"/>
          <w:lang w:eastAsia="zh-CN"/>
        </w:rPr>
        <w:t xml:space="preserve"> </w:t>
      </w:r>
    </w:p>
    <w:p w14:paraId="567EDFC2" w14:textId="01946A3F"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lang w:eastAsia="zh-CN"/>
        </w:rPr>
      </w:pPr>
      <w:r w:rsidRPr="00132B1B">
        <w:rPr>
          <w:rFonts w:eastAsia="SimSun" w:cs="Arial"/>
          <w:b/>
          <w:color w:val="4472C4" w:themeColor="accent5"/>
          <w:lang w:eastAsia="zh-CN"/>
        </w:rPr>
        <w:t>RAN</w:t>
      </w:r>
      <w:r w:rsidR="00113AC3" w:rsidRPr="00132B1B">
        <w:rPr>
          <w:rFonts w:eastAsia="SimSun" w:cs="Arial"/>
          <w:b/>
          <w:color w:val="4472C4" w:themeColor="accent5"/>
          <w:lang w:eastAsia="zh-CN"/>
        </w:rPr>
        <w:t>2</w:t>
      </w:r>
      <w:r w:rsidRPr="00132B1B">
        <w:rPr>
          <w:rFonts w:eastAsia="SimSun" w:cs="Arial"/>
          <w:b/>
          <w:color w:val="4472C4" w:themeColor="accent5"/>
          <w:lang w:eastAsia="zh-CN"/>
        </w:rPr>
        <w:t xml:space="preserve"> response:</w:t>
      </w:r>
      <w:r>
        <w:rPr>
          <w:rFonts w:eastAsia="SimSun" w:cs="Arial"/>
          <w:color w:val="4472C4" w:themeColor="accent5"/>
          <w:lang w:eastAsia="zh-CN"/>
        </w:rPr>
        <w:t xml:space="preserve"> </w:t>
      </w:r>
      <w:r w:rsidR="00113AC3">
        <w:rPr>
          <w:rFonts w:eastAsia="SimSun" w:cs="Arial"/>
          <w:color w:val="4472C4" w:themeColor="accent5"/>
          <w:lang w:eastAsia="zh-CN"/>
        </w:rPr>
        <w:t>RAN2 assumes network only configures channel bandwidth according to UE capabilities. Otherwise the specification doesn't restrict the configuration as long as it's possible with relation to point A.</w:t>
      </w:r>
    </w:p>
    <w:p w14:paraId="3011A0EF" w14:textId="77777777" w:rsidR="005A02A2" w:rsidRPr="009E7560" w:rsidRDefault="005A02A2" w:rsidP="005A02A2">
      <w:pPr>
        <w:pStyle w:val="Header"/>
        <w:ind w:left="1440"/>
        <w:rPr>
          <w:rFonts w:eastAsia="SimSun" w:cs="Arial"/>
          <w:b/>
          <w:lang w:eastAsia="zh-CN"/>
        </w:rPr>
      </w:pPr>
    </w:p>
    <w:p w14:paraId="2F57BB3B" w14:textId="77777777" w:rsidR="005A02A2" w:rsidRPr="009E7560" w:rsidRDefault="005A02A2" w:rsidP="005A02A2">
      <w:pPr>
        <w:pStyle w:val="Header"/>
        <w:ind w:left="1440"/>
        <w:rPr>
          <w:rFonts w:eastAsia="SimSun" w:cs="Arial"/>
          <w:b/>
          <w:lang w:eastAsia="zh-CN"/>
        </w:rPr>
      </w:pPr>
    </w:p>
    <w:p w14:paraId="53B68812"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eastAsia="SimSun" w:cs="Arial"/>
          <w:bCs/>
          <w:lang w:eastAsia="zh-CN"/>
        </w:rPr>
      </w:pPr>
      <w:r w:rsidRPr="005857A2">
        <w:rPr>
          <w:rFonts w:eastAsia="SimSun" w:cs="Arial"/>
          <w:bCs/>
          <w:lang w:eastAsia="zh-CN"/>
        </w:rPr>
        <w:t>For the overlapping CBWs from network perspective (one cell approach):</w:t>
      </w:r>
    </w:p>
    <w:p w14:paraId="1C8EF8E0"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lang w:eastAsia="zh-CN"/>
        </w:rPr>
      </w:pPr>
      <w:r>
        <w:rPr>
          <w:rFonts w:eastAsia="SimSun" w:cs="Arial"/>
          <w:lang w:eastAsia="zh-CN"/>
        </w:rPr>
        <w:t>clarify whether</w:t>
      </w:r>
      <w:r w:rsidRPr="000A0961">
        <w:rPr>
          <w:rFonts w:eastAsia="SimSun" w:cs="Arial"/>
          <w:lang w:eastAsia="zh-CN"/>
        </w:rPr>
        <w:t xml:space="preserve"> a single SSB and CORESET</w:t>
      </w:r>
      <w:r>
        <w:rPr>
          <w:rFonts w:eastAsia="SimSun" w:cs="Arial"/>
          <w:lang w:eastAsia="zh-CN"/>
        </w:rPr>
        <w:t xml:space="preserve"> (e.g. </w:t>
      </w:r>
      <w:r w:rsidRPr="000A0961">
        <w:rPr>
          <w:rFonts w:eastAsia="SimSun" w:cs="Arial"/>
          <w:lang w:eastAsia="zh-CN"/>
        </w:rPr>
        <w:t>for</w:t>
      </w:r>
      <w:r>
        <w:rPr>
          <w:rFonts w:eastAsia="SimSun" w:cs="Arial"/>
          <w:lang w:eastAsia="zh-CN"/>
        </w:rPr>
        <w:t xml:space="preserve"> cases where</w:t>
      </w:r>
      <w:r w:rsidRPr="000A0961">
        <w:rPr>
          <w:rFonts w:eastAsia="SimSun" w:cs="Arial"/>
          <w:lang w:eastAsia="zh-CN"/>
        </w:rPr>
        <w:t xml:space="preserve"> irregular BWs &gt;10 MHz where a </w:t>
      </w:r>
      <w:r>
        <w:rPr>
          <w:rFonts w:eastAsia="SimSun" w:cs="Arial"/>
          <w:lang w:eastAsia="zh-CN"/>
        </w:rPr>
        <w:t>4.28</w:t>
      </w:r>
      <w:r w:rsidRPr="000A0961">
        <w:rPr>
          <w:rFonts w:eastAsia="SimSun" w:cs="Arial"/>
          <w:lang w:eastAsia="zh-CN"/>
        </w:rPr>
        <w:t xml:space="preserve"> MHz wide initial BWP can be in the common frequency range</w:t>
      </w:r>
      <w:r>
        <w:rPr>
          <w:rFonts w:eastAsia="SimSun" w:cs="Arial"/>
          <w:lang w:eastAsia="zh-CN"/>
        </w:rPr>
        <w:t>)</w:t>
      </w:r>
      <w:r w:rsidRPr="000A0961">
        <w:rPr>
          <w:rFonts w:eastAsia="SimSun" w:cs="Arial"/>
          <w:lang w:eastAsia="zh-CN"/>
        </w:rPr>
        <w:t>,</w:t>
      </w:r>
      <w:r>
        <w:rPr>
          <w:rFonts w:eastAsia="SimSun" w:cs="Arial"/>
          <w:lang w:eastAsia="zh-CN"/>
        </w:rPr>
        <w:t xml:space="preserve"> can be used to configure UEs with different channel BWs on different parts of the BS channel. </w:t>
      </w:r>
    </w:p>
    <w:p w14:paraId="1EAF0D56" w14:textId="032EECCB" w:rsidR="00113AC3" w:rsidRPr="00113AC3"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color w:val="4472C4" w:themeColor="accent5"/>
          <w:lang w:eastAsia="zh-CN"/>
        </w:rPr>
      </w:pPr>
      <w:r w:rsidRPr="00113AC3">
        <w:rPr>
          <w:rFonts w:eastAsia="SimSun" w:cs="Arial"/>
          <w:b/>
          <w:color w:val="4472C4" w:themeColor="accent5"/>
          <w:lang w:eastAsia="zh-CN"/>
        </w:rPr>
        <w:t xml:space="preserve">RAN2 response: </w:t>
      </w:r>
      <w:r w:rsidR="00131EA6" w:rsidRPr="00131EA6">
        <w:rPr>
          <w:rFonts w:eastAsia="SimSun" w:cs="Arial"/>
          <w:bCs/>
          <w:color w:val="4472C4" w:themeColor="accent5"/>
          <w:lang w:eastAsia="zh-CN"/>
        </w:rPr>
        <w:t>No:</w:t>
      </w:r>
      <w:r w:rsidR="00131EA6">
        <w:rPr>
          <w:rFonts w:eastAsia="SimSun" w:cs="Arial"/>
          <w:b/>
          <w:color w:val="4472C4" w:themeColor="accent5"/>
          <w:lang w:eastAsia="zh-CN"/>
        </w:rPr>
        <w:t xml:space="preserve"> </w:t>
      </w:r>
      <w:r>
        <w:rPr>
          <w:rFonts w:eastAsia="SimSun" w:cs="Arial"/>
          <w:bCs/>
          <w:color w:val="4472C4" w:themeColor="accent5"/>
          <w:lang w:eastAsia="zh-CN"/>
        </w:rPr>
        <w:t xml:space="preserve">A cell may broadcast multiple SSBs but only has a single CD-SSB (i.e. SSB that indicates SIB1 and therefor SI scheduling). </w:t>
      </w:r>
      <w:r w:rsidR="00132B1B">
        <w:rPr>
          <w:rFonts w:eastAsia="SimSun" w:cs="Arial"/>
          <w:bCs/>
          <w:color w:val="4472C4" w:themeColor="accent5"/>
          <w:lang w:eastAsia="zh-CN"/>
        </w:rPr>
        <w:t>So if this would require SIB1 to indicate multiple channel bandwidths, that would require modifications to SIB1.</w:t>
      </w:r>
      <w:r w:rsidR="00131EA6">
        <w:rPr>
          <w:rFonts w:eastAsia="SimSun" w:cs="Arial"/>
          <w:bCs/>
          <w:color w:val="4472C4" w:themeColor="accent5"/>
          <w:lang w:eastAsia="zh-CN"/>
        </w:rPr>
        <w:t xml:space="preserve"> </w:t>
      </w:r>
      <w:r w:rsidR="00131EA6" w:rsidRPr="00131EA6">
        <w:rPr>
          <w:rFonts w:eastAsia="SimSun" w:cs="Arial"/>
          <w:bCs/>
          <w:color w:val="4472C4" w:themeColor="accent5"/>
          <w:lang w:eastAsia="zh-CN"/>
        </w:rPr>
        <w:t>Network can override the SIB1 configuration for UEs in CONNECTED</w:t>
      </w:r>
      <w:r w:rsidR="00131EA6" w:rsidRPr="00131EA6">
        <w:t xml:space="preserve"> </w:t>
      </w:r>
      <w:r w:rsidR="00131EA6" w:rsidRPr="00131EA6">
        <w:rPr>
          <w:rFonts w:eastAsia="SimSun" w:cs="Arial"/>
          <w:bCs/>
          <w:color w:val="4472C4" w:themeColor="accent5"/>
          <w:lang w:eastAsia="zh-CN"/>
        </w:rPr>
        <w:t>but there is only one IDLE configuration.</w:t>
      </w:r>
    </w:p>
    <w:p w14:paraId="5E5DDB79" w14:textId="77777777" w:rsidR="005A02A2" w:rsidRPr="00371EFF" w:rsidRDefault="005A02A2" w:rsidP="005A02A2">
      <w:pPr>
        <w:pStyle w:val="ListParagraph"/>
        <w:ind w:left="1440" w:firstLineChars="0" w:firstLine="0"/>
        <w:rPr>
          <w:rFonts w:ascii="Arial" w:hAnsi="Arial" w:cs="Arial"/>
          <w:color w:val="4472C4" w:themeColor="accent5"/>
          <w:kern w:val="0"/>
          <w:sz w:val="20"/>
          <w:szCs w:val="20"/>
          <w:lang w:val="en-GB" w:eastAsia="zh-CN"/>
        </w:rPr>
      </w:pPr>
    </w:p>
    <w:p w14:paraId="51B995A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lang w:eastAsia="zh-CN"/>
        </w:rPr>
      </w:pPr>
      <w:r>
        <w:rPr>
          <w:rFonts w:eastAsia="SimSun" w:cs="Arial"/>
          <w:lang w:eastAsia="zh-CN"/>
        </w:rPr>
        <w:t>clarify whether two time staggered SSBs and CORESET#0 on the same frequency (when</w:t>
      </w:r>
      <w:r w:rsidRPr="00304D40">
        <w:rPr>
          <w:rFonts w:eastAsia="SimSun" w:cs="Arial"/>
          <w:lang w:eastAsia="zh-CN"/>
        </w:rPr>
        <w:t xml:space="preserve"> the frequency separation is not enough to send them simultaneously at the same time and thus time staggering is needed</w:t>
      </w:r>
      <w:r>
        <w:rPr>
          <w:rFonts w:eastAsia="SimSun" w:cs="Arial"/>
          <w:lang w:eastAsia="zh-CN"/>
        </w:rPr>
        <w:t xml:space="preserve">) are supported in RAN1/2 specifications </w:t>
      </w:r>
      <w:r w:rsidRPr="0000781A">
        <w:rPr>
          <w:rFonts w:eastAsia="SimSun" w:cs="Arial"/>
          <w:lang w:eastAsia="zh-CN"/>
        </w:rPr>
        <w:t xml:space="preserve">so that UEs </w:t>
      </w:r>
      <w:r>
        <w:rPr>
          <w:rFonts w:eastAsia="SimSun" w:cs="Arial"/>
          <w:lang w:eastAsia="zh-CN"/>
        </w:rPr>
        <w:t>configured with left and right channels of the next smaller regular size</w:t>
      </w:r>
      <w:r w:rsidRPr="0000781A">
        <w:rPr>
          <w:rFonts w:eastAsia="SimSun" w:cs="Arial"/>
          <w:lang w:eastAsia="zh-CN"/>
        </w:rPr>
        <w:t xml:space="preserve"> can track their own time staggered SSB</w:t>
      </w:r>
      <w:r>
        <w:rPr>
          <w:rFonts w:eastAsia="SimSun" w:cs="Arial"/>
          <w:lang w:eastAsia="zh-CN"/>
        </w:rPr>
        <w:t xml:space="preserve"> and</w:t>
      </w:r>
      <w:r w:rsidRPr="0000781A">
        <w:rPr>
          <w:rFonts w:eastAsia="SimSun" w:cs="Arial"/>
          <w:lang w:eastAsia="zh-CN"/>
        </w:rPr>
        <w:t xml:space="preserve"> CORESET</w:t>
      </w:r>
      <w:r>
        <w:rPr>
          <w:rFonts w:eastAsia="SimSun" w:cs="Arial"/>
          <w:lang w:eastAsia="zh-CN"/>
        </w:rPr>
        <w:t>#0.</w:t>
      </w:r>
      <w:r w:rsidRPr="006423D1">
        <w:rPr>
          <w:rFonts w:eastAsia="SimSun" w:cs="Arial"/>
          <w:lang w:eastAsia="zh-CN"/>
        </w:rPr>
        <w:t xml:space="preserve"> </w:t>
      </w:r>
    </w:p>
    <w:p w14:paraId="71390237" w14:textId="5DDE2F62" w:rsidR="00113AC3" w:rsidRPr="00113AC3" w:rsidRDefault="00113AC3" w:rsidP="00113AC3">
      <w:pPr>
        <w:pStyle w:val="ListParagraph"/>
        <w:numPr>
          <w:ilvl w:val="1"/>
          <w:numId w:val="13"/>
        </w:numPr>
        <w:ind w:firstLineChars="0"/>
        <w:jc w:val="left"/>
        <w:rPr>
          <w:rFonts w:ascii="Times New Roman" w:hAnsi="Times New Roman"/>
          <w:color w:val="4472C4" w:themeColor="accent5"/>
          <w:kern w:val="0"/>
          <w:sz w:val="20"/>
          <w:szCs w:val="20"/>
          <w:lang w:val="en-GB" w:eastAsia="zh-CN"/>
        </w:rPr>
      </w:pPr>
      <w:r w:rsidRPr="00113AC3">
        <w:rPr>
          <w:rFonts w:ascii="Times New Roman" w:hAnsi="Times New Roman"/>
          <w:b/>
          <w:color w:val="4472C4" w:themeColor="accent5"/>
          <w:kern w:val="0"/>
          <w:sz w:val="20"/>
          <w:szCs w:val="20"/>
          <w:lang w:val="en-GB" w:eastAsia="zh-CN"/>
        </w:rPr>
        <w:t>RAN</w:t>
      </w:r>
      <w:r w:rsidR="00132B1B">
        <w:rPr>
          <w:rFonts w:ascii="Times New Roman" w:hAnsi="Times New Roman"/>
          <w:b/>
          <w:color w:val="4472C4" w:themeColor="accent5"/>
          <w:kern w:val="0"/>
          <w:sz w:val="20"/>
          <w:szCs w:val="20"/>
          <w:lang w:val="en-GB" w:eastAsia="zh-CN"/>
        </w:rPr>
        <w:t>2</w:t>
      </w:r>
      <w:r w:rsidRPr="00113AC3">
        <w:rPr>
          <w:rFonts w:ascii="Times New Roman" w:hAnsi="Times New Roman"/>
          <w:b/>
          <w:color w:val="4472C4" w:themeColor="accent5"/>
          <w:kern w:val="0"/>
          <w:sz w:val="20"/>
          <w:szCs w:val="20"/>
          <w:lang w:val="en-GB" w:eastAsia="zh-CN"/>
        </w:rPr>
        <w:t xml:space="preserve"> response:</w:t>
      </w:r>
      <w:r w:rsidRPr="00113AC3">
        <w:rPr>
          <w:rFonts w:ascii="Times New Roman" w:hAnsi="Times New Roman"/>
          <w:color w:val="4472C4" w:themeColor="accent5"/>
          <w:kern w:val="0"/>
          <w:sz w:val="20"/>
          <w:szCs w:val="20"/>
          <w:lang w:val="en-GB" w:eastAsia="zh-CN"/>
        </w:rPr>
        <w:t xml:space="preserve"> </w:t>
      </w:r>
      <w:r w:rsidR="00132B1B">
        <w:rPr>
          <w:rFonts w:ascii="Times New Roman" w:hAnsi="Times New Roman"/>
          <w:color w:val="4472C4" w:themeColor="accent5"/>
          <w:kern w:val="0"/>
          <w:sz w:val="20"/>
          <w:szCs w:val="20"/>
          <w:lang w:val="en-GB" w:eastAsia="zh-CN"/>
        </w:rPr>
        <w:t xml:space="preserve">The </w:t>
      </w:r>
      <w:r w:rsidRPr="00113AC3">
        <w:rPr>
          <w:rFonts w:ascii="Times New Roman" w:hAnsi="Times New Roman"/>
          <w:color w:val="4472C4" w:themeColor="accent5"/>
          <w:kern w:val="0"/>
          <w:sz w:val="20"/>
          <w:szCs w:val="20"/>
          <w:lang w:val="en-GB" w:eastAsia="zh-CN"/>
        </w:rPr>
        <w:t xml:space="preserve">staggered </w:t>
      </w:r>
      <w:r w:rsidR="00132B1B">
        <w:rPr>
          <w:rFonts w:ascii="Times New Roman" w:hAnsi="Times New Roman"/>
          <w:color w:val="4472C4" w:themeColor="accent5"/>
          <w:kern w:val="0"/>
          <w:sz w:val="20"/>
          <w:szCs w:val="20"/>
          <w:lang w:val="en-GB" w:eastAsia="zh-CN"/>
        </w:rPr>
        <w:t xml:space="preserve">SSB </w:t>
      </w:r>
      <w:r w:rsidRPr="00113AC3">
        <w:rPr>
          <w:rFonts w:ascii="Times New Roman" w:hAnsi="Times New Roman"/>
          <w:color w:val="4472C4" w:themeColor="accent5"/>
          <w:kern w:val="0"/>
          <w:sz w:val="20"/>
          <w:szCs w:val="20"/>
          <w:lang w:val="en-GB" w:eastAsia="zh-CN"/>
        </w:rPr>
        <w:t>configuration is possible</w:t>
      </w:r>
      <w:r w:rsidR="00132B1B">
        <w:rPr>
          <w:rFonts w:ascii="Times New Roman" w:hAnsi="Times New Roman"/>
          <w:color w:val="4472C4" w:themeColor="accent5"/>
          <w:kern w:val="0"/>
          <w:sz w:val="20"/>
          <w:szCs w:val="20"/>
          <w:lang w:val="en-GB" w:eastAsia="zh-CN"/>
        </w:rPr>
        <w:t xml:space="preserve"> from RAN2 perspective</w:t>
      </w:r>
      <w:r w:rsidRPr="00113AC3">
        <w:rPr>
          <w:rFonts w:ascii="Times New Roman" w:hAnsi="Times New Roman"/>
          <w:color w:val="4472C4" w:themeColor="accent5"/>
          <w:kern w:val="0"/>
          <w:sz w:val="20"/>
          <w:szCs w:val="20"/>
          <w:lang w:val="en-GB" w:eastAsia="zh-CN"/>
        </w:rPr>
        <w:t xml:space="preserve">. </w:t>
      </w:r>
    </w:p>
    <w:p w14:paraId="7C111D30" w14:textId="77777777" w:rsidR="005A02A2" w:rsidRPr="005857A2" w:rsidRDefault="005A02A2" w:rsidP="005A02A2">
      <w:pPr>
        <w:pStyle w:val="ListParagraph"/>
        <w:ind w:left="1440" w:firstLineChars="0" w:firstLine="0"/>
        <w:jc w:val="left"/>
        <w:rPr>
          <w:rFonts w:ascii="Arial" w:hAnsi="Arial" w:cs="Arial"/>
          <w:color w:val="4472C4" w:themeColor="accent5"/>
          <w:kern w:val="0"/>
          <w:sz w:val="20"/>
          <w:szCs w:val="20"/>
          <w:lang w:val="en-GB" w:eastAsia="zh-CN"/>
        </w:rPr>
      </w:pPr>
    </w:p>
    <w:p w14:paraId="3799BEFD" w14:textId="77777777" w:rsidR="005A02A2" w:rsidRPr="009E7560" w:rsidRDefault="005A02A2" w:rsidP="005A02A2">
      <w:pPr>
        <w:pStyle w:val="ListParagraph"/>
        <w:ind w:left="1440" w:firstLineChars="0" w:firstLine="0"/>
        <w:jc w:val="left"/>
        <w:rPr>
          <w:rFonts w:cs="Arial"/>
          <w:sz w:val="20"/>
          <w:lang w:eastAsia="zh-CN"/>
        </w:rPr>
      </w:pPr>
    </w:p>
    <w:p w14:paraId="2040AFD4"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eastAsia="SimSun" w:cs="Arial"/>
          <w:bCs/>
          <w:lang w:eastAsia="zh-CN"/>
        </w:rPr>
      </w:pPr>
      <w:bookmarkStart w:id="2" w:name="_Hlk85783470"/>
      <w:r w:rsidRPr="005857A2">
        <w:rPr>
          <w:rFonts w:eastAsia="SimSun" w:cs="Arial"/>
          <w:bCs/>
          <w:lang w:eastAsia="zh-CN"/>
        </w:rPr>
        <w:t>For the overlapping CBWs from UE perspective (two cell approach / CA approach):</w:t>
      </w:r>
    </w:p>
    <w:p w14:paraId="6CA6092B" w14:textId="77777777" w:rsidR="005A02A2" w:rsidRPr="001815B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Pr>
          <w:rFonts w:eastAsia="SimSun" w:cs="Arial"/>
          <w:lang w:eastAsia="zh-CN"/>
        </w:rPr>
        <w:t>if two different Bandwidth Parts for the UE are overlapping, and both contain a subset of CSI-RS resources that are mapped to the same subset of overlapping RBs for the same UE, please clarify</w:t>
      </w:r>
      <w:r w:rsidRPr="000A0961">
        <w:rPr>
          <w:rFonts w:eastAsia="SimSun" w:cs="Arial"/>
          <w:lang w:eastAsia="zh-CN"/>
        </w:rPr>
        <w:t xml:space="preserve"> </w:t>
      </w:r>
      <w:r>
        <w:rPr>
          <w:rFonts w:eastAsia="SimSun" w:cs="Arial"/>
          <w:lang w:eastAsia="zh-CN"/>
        </w:rPr>
        <w:t>h</w:t>
      </w:r>
      <w:r w:rsidRPr="000A0961">
        <w:rPr>
          <w:rFonts w:eastAsia="SimSun" w:cs="Arial"/>
          <w:lang w:eastAsia="zh-CN"/>
        </w:rPr>
        <w:t>ow does UE report CSI for the overlapped part</w:t>
      </w:r>
      <w:r>
        <w:rPr>
          <w:rFonts w:eastAsia="SimSun" w:cs="Arial"/>
          <w:lang w:eastAsia="zh-CN"/>
        </w:rPr>
        <w:t>, e.g. does UE report CSI for each cell separately, or just once for the overlapping part, or something else?</w:t>
      </w:r>
    </w:p>
    <w:p w14:paraId="38BA9675" w14:textId="77777777" w:rsidR="005A02A2" w:rsidRPr="00371EFF"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sidRPr="009331BE">
        <w:rPr>
          <w:rFonts w:eastAsia="SimSun" w:cs="Arial"/>
          <w:lang w:eastAsia="zh-CN"/>
        </w:rPr>
        <w:t xml:space="preserve">clarify how </w:t>
      </w:r>
      <w:r>
        <w:rPr>
          <w:rFonts w:eastAsia="SimSun" w:cs="Arial"/>
          <w:lang w:eastAsia="zh-CN"/>
        </w:rPr>
        <w:t>PDCCH reception in overlapped CA when PCell and SCell PDCCH resources partially overlap and whether there are any impacts to cross-carrier scheduling</w:t>
      </w:r>
    </w:p>
    <w:p w14:paraId="7DA44387" w14:textId="496FD18F" w:rsidR="00113AC3" w:rsidRPr="00132B1B" w:rsidRDefault="00113AC3" w:rsidP="00113AC3">
      <w:pPr>
        <w:pStyle w:val="Header"/>
        <w:widowControl w:val="0"/>
        <w:numPr>
          <w:ilvl w:val="0"/>
          <w:numId w:val="13"/>
        </w:numPr>
        <w:tabs>
          <w:tab w:val="clear" w:pos="4153"/>
          <w:tab w:val="clear" w:pos="8306"/>
        </w:tabs>
        <w:overflowPunct w:val="0"/>
        <w:autoSpaceDE w:val="0"/>
        <w:autoSpaceDN w:val="0"/>
        <w:adjustRightInd w:val="0"/>
        <w:textAlignment w:val="baseline"/>
        <w:rPr>
          <w:b/>
          <w:color w:val="4472C4" w:themeColor="accent5"/>
        </w:rPr>
      </w:pPr>
      <w:r w:rsidRPr="00132B1B">
        <w:rPr>
          <w:rFonts w:eastAsia="SimSun" w:cs="Arial"/>
          <w:b/>
          <w:color w:val="4472C4" w:themeColor="accent5"/>
          <w:lang w:eastAsia="zh-CN"/>
        </w:rPr>
        <w:t xml:space="preserve">RAN2 response: </w:t>
      </w:r>
    </w:p>
    <w:p w14:paraId="4D93CA0C" w14:textId="518BC539" w:rsidR="00113AC3" w:rsidRPr="009317F1" w:rsidRDefault="00113AC3" w:rsidP="00AA173D">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9317F1">
        <w:rPr>
          <w:color w:val="4472C4" w:themeColor="accent5"/>
        </w:rPr>
        <w:t xml:space="preserve">RAN2 specifications do not distinguish cases where BWPs of different serving cells overlap. This was never discussed in RAN2 and there are no current UE capabilities that would indicate whether UE is capable of such configuration or not. CSI reporting is done according to each </w:t>
      </w:r>
      <w:r w:rsidRPr="009317F1">
        <w:rPr>
          <w:i/>
          <w:iCs/>
          <w:color w:val="4472C4" w:themeColor="accent5"/>
        </w:rPr>
        <w:t>CSI-ReportConfig</w:t>
      </w:r>
      <w:r w:rsidRPr="009317F1">
        <w:rPr>
          <w:color w:val="4472C4" w:themeColor="accent5"/>
        </w:rPr>
        <w:t>, and these are defined per serving cell. There is no specification text saying UE should consider the "overlapped" part differently</w:t>
      </w:r>
      <w:r w:rsidR="00132B1B" w:rsidRPr="009317F1">
        <w:rPr>
          <w:color w:val="4472C4" w:themeColor="accent5"/>
        </w:rPr>
        <w:t xml:space="preserve"> than with non-overlapping cases.</w:t>
      </w:r>
    </w:p>
    <w:p w14:paraId="5755FCC7" w14:textId="41FBCB24" w:rsidR="00113AC3" w:rsidRPr="005857A2"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Pr>
          <w:color w:val="4472C4" w:themeColor="accent5"/>
        </w:rPr>
        <w:t xml:space="preserve">Each serving cell is scheduled independently, and it is up to network to schedule UE so that it can receive transmissions from each serving cell. </w:t>
      </w:r>
      <w:r w:rsidR="00132B1B">
        <w:rPr>
          <w:color w:val="4472C4" w:themeColor="accent5"/>
        </w:rPr>
        <w:t>Whether this impacts cross-carrier scheduling would need to be analysed by RAN1.</w:t>
      </w:r>
    </w:p>
    <w:bookmarkEnd w:id="2"/>
    <w:p w14:paraId="1F9B531C" w14:textId="77777777" w:rsidR="005A02A2" w:rsidRPr="00113AC3" w:rsidRDefault="005A02A2" w:rsidP="005A02A2">
      <w:pPr>
        <w:pStyle w:val="ListParagraph"/>
        <w:ind w:left="1440" w:firstLineChars="0" w:firstLine="0"/>
        <w:jc w:val="left"/>
        <w:rPr>
          <w:rFonts w:ascii="Arial" w:eastAsia="Times New Roman" w:hAnsi="Arial"/>
          <w:bCs/>
          <w:noProof/>
          <w:color w:val="FF0000"/>
          <w:kern w:val="0"/>
          <w:sz w:val="20"/>
          <w:lang w:val="en-GB" w:eastAsia="en-US"/>
        </w:rPr>
      </w:pPr>
    </w:p>
    <w:p w14:paraId="24D01AF6" w14:textId="77777777" w:rsidR="005A02A2" w:rsidRPr="00371EFF" w:rsidRDefault="005A02A2" w:rsidP="005A02A2">
      <w:pPr>
        <w:pStyle w:val="Header"/>
        <w:ind w:left="1440"/>
        <w:rPr>
          <w:color w:val="4472C4" w:themeColor="accent5"/>
        </w:rPr>
      </w:pPr>
    </w:p>
    <w:p w14:paraId="5EA71546"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eastAsia="SimSun" w:cs="Arial"/>
          <w:bCs/>
          <w:lang w:eastAsia="zh-CN"/>
        </w:rPr>
      </w:pPr>
      <w:bookmarkStart w:id="3" w:name="_Hlk85783529"/>
      <w:r w:rsidRPr="005857A2">
        <w:rPr>
          <w:rFonts w:eastAsia="SimSun" w:cs="Arial"/>
          <w:bCs/>
          <w:lang w:eastAsia="zh-CN"/>
        </w:rPr>
        <w:t>For the overlapping CBWs from UE perspective (one cell approach):</w:t>
      </w:r>
    </w:p>
    <w:p w14:paraId="4AE80A53"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bCs/>
          <w:lang w:eastAsia="zh-CN"/>
        </w:rPr>
      </w:pPr>
      <w:r>
        <w:rPr>
          <w:rFonts w:eastAsia="SimSun" w:cs="Arial"/>
          <w:lang w:eastAsia="zh-CN"/>
        </w:rPr>
        <w:t xml:space="preserve">Is it possible to configure the UE with a dedicated </w:t>
      </w:r>
      <w:r w:rsidRPr="005857A2">
        <w:rPr>
          <w:rFonts w:eastAsia="SimSun" w:cs="Arial"/>
          <w:i/>
          <w:iCs/>
          <w:lang w:eastAsia="zh-CN"/>
        </w:rPr>
        <w:t xml:space="preserve">carrierBandwidth </w:t>
      </w:r>
      <w:r>
        <w:rPr>
          <w:rFonts w:eastAsia="SimSun" w:cs="Arial"/>
          <w:lang w:eastAsia="zh-CN"/>
        </w:rPr>
        <w:t xml:space="preserve">in the </w:t>
      </w:r>
      <w:r w:rsidRPr="005857A2">
        <w:rPr>
          <w:rFonts w:eastAsia="SimSun" w:cs="Arial"/>
          <w:i/>
          <w:iCs/>
          <w:lang w:eastAsia="zh-CN"/>
        </w:rPr>
        <w:t>ServingCellConfig</w:t>
      </w:r>
      <w:r>
        <w:rPr>
          <w:rFonts w:eastAsia="SimSun" w:cs="Arial"/>
          <w:lang w:eastAsia="zh-CN"/>
        </w:rPr>
        <w:t xml:space="preserve"> that is wider than/partially outside the </w:t>
      </w:r>
      <w:r w:rsidRPr="005857A2">
        <w:rPr>
          <w:rFonts w:eastAsia="SimSun" w:cs="Arial"/>
          <w:i/>
          <w:iCs/>
          <w:lang w:eastAsia="zh-CN"/>
        </w:rPr>
        <w:t xml:space="preserve">carrierBandwidth </w:t>
      </w:r>
      <w:r>
        <w:rPr>
          <w:rFonts w:eastAsia="SimSun" w:cs="Arial"/>
          <w:lang w:eastAsia="zh-CN"/>
        </w:rPr>
        <w:t>configured in SIB1?</w:t>
      </w:r>
    </w:p>
    <w:p w14:paraId="5E8ECC8C" w14:textId="6B3C1FAB" w:rsidR="00132B1B" w:rsidRPr="00132B1B"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132B1B">
        <w:rPr>
          <w:b/>
          <w:color w:val="4472C4" w:themeColor="accent5"/>
        </w:rPr>
        <w:t>RAN2 response:</w:t>
      </w:r>
      <w:r w:rsidRPr="005857A2">
        <w:rPr>
          <w:color w:val="4472C4" w:themeColor="accent5"/>
        </w:rPr>
        <w:t xml:space="preserve"> </w:t>
      </w:r>
      <w:r>
        <w:rPr>
          <w:color w:val="4472C4" w:themeColor="accent5"/>
        </w:rPr>
        <w:t>Yes</w:t>
      </w:r>
      <w:r w:rsidRPr="005857A2">
        <w:rPr>
          <w:color w:val="4472C4" w:themeColor="accent5"/>
        </w:rPr>
        <w:t>.</w:t>
      </w:r>
      <w:r>
        <w:rPr>
          <w:color w:val="4472C4" w:themeColor="accent5"/>
        </w:rPr>
        <w:t xml:space="preserve"> </w:t>
      </w:r>
    </w:p>
    <w:p w14:paraId="6E47B516" w14:textId="77777777" w:rsidR="00132B1B" w:rsidRPr="00132B1B" w:rsidRDefault="00113AC3" w:rsidP="00132B1B">
      <w:pPr>
        <w:pStyle w:val="Header"/>
        <w:widowControl w:val="0"/>
        <w:numPr>
          <w:ilvl w:val="2"/>
          <w:numId w:val="13"/>
        </w:numPr>
        <w:tabs>
          <w:tab w:val="clear" w:pos="4153"/>
          <w:tab w:val="clear" w:pos="8306"/>
        </w:tabs>
        <w:overflowPunct w:val="0"/>
        <w:autoSpaceDE w:val="0"/>
        <w:autoSpaceDN w:val="0"/>
        <w:adjustRightInd w:val="0"/>
        <w:textAlignment w:val="baseline"/>
        <w:rPr>
          <w:b/>
          <w:color w:val="4472C4" w:themeColor="accent5"/>
        </w:rPr>
      </w:pPr>
      <w:r>
        <w:rPr>
          <w:color w:val="4472C4" w:themeColor="accent5"/>
        </w:rPr>
        <w:t xml:space="preserve">The dedicated channel bandwidth configuration is done relative to point A, and is completely independent from the SIB1 channel bandwidth. </w:t>
      </w:r>
    </w:p>
    <w:p w14:paraId="24B5BDD1" w14:textId="617E19AA" w:rsidR="00113AC3" w:rsidRPr="005857A2" w:rsidRDefault="00113AC3" w:rsidP="00132B1B">
      <w:pPr>
        <w:pStyle w:val="Header"/>
        <w:widowControl w:val="0"/>
        <w:numPr>
          <w:ilvl w:val="2"/>
          <w:numId w:val="13"/>
        </w:numPr>
        <w:tabs>
          <w:tab w:val="clear" w:pos="4153"/>
          <w:tab w:val="clear" w:pos="8306"/>
        </w:tabs>
        <w:overflowPunct w:val="0"/>
        <w:autoSpaceDE w:val="0"/>
        <w:autoSpaceDN w:val="0"/>
        <w:adjustRightInd w:val="0"/>
        <w:textAlignment w:val="baseline"/>
        <w:rPr>
          <w:b/>
          <w:color w:val="4472C4" w:themeColor="accent5"/>
        </w:rPr>
      </w:pPr>
      <w:r>
        <w:rPr>
          <w:color w:val="4472C4" w:themeColor="accent5"/>
        </w:rPr>
        <w:t xml:space="preserve">The BWP definition also based on RIV (as defined in 38.214 with assumptions as </w:t>
      </w:r>
      <w:r w:rsidR="00747C98">
        <w:rPr>
          <w:color w:val="4472C4" w:themeColor="accent5"/>
        </w:rPr>
        <w:t>described</w:t>
      </w:r>
      <w:r>
        <w:rPr>
          <w:color w:val="4472C4" w:themeColor="accent5"/>
        </w:rPr>
        <w:t xml:space="preserve"> in 38.213, clause 12), and the first PRB is determined according to the parameter </w:t>
      </w:r>
      <w:r w:rsidRPr="00113AC3">
        <w:rPr>
          <w:i/>
          <w:iCs/>
          <w:color w:val="4472C4" w:themeColor="accent5"/>
        </w:rPr>
        <w:t>SCS-SpecificCarrier::</w:t>
      </w:r>
      <w:r>
        <w:rPr>
          <w:i/>
          <w:iCs/>
          <w:color w:val="4472C4" w:themeColor="accent5"/>
        </w:rPr>
        <w:t>offsetToCarrier</w:t>
      </w:r>
      <w:r>
        <w:rPr>
          <w:color w:val="4472C4" w:themeColor="accent5"/>
        </w:rPr>
        <w:t xml:space="preserve">. </w:t>
      </w:r>
    </w:p>
    <w:p w14:paraId="4D061BB3" w14:textId="77777777" w:rsidR="005A02A2" w:rsidRPr="00304D40" w:rsidRDefault="005A02A2" w:rsidP="005A02A2">
      <w:pPr>
        <w:pStyle w:val="Header"/>
        <w:ind w:left="1440"/>
        <w:rPr>
          <w:rFonts w:eastAsia="SimSun" w:cs="Arial"/>
          <w:b/>
          <w:bCs/>
          <w:lang w:eastAsia="zh-CN"/>
        </w:rPr>
      </w:pPr>
    </w:p>
    <w:p w14:paraId="7E617DD0"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eastAsia="SimSun" w:cs="Arial"/>
          <w:b/>
          <w:bCs/>
          <w:lang w:eastAsia="zh-CN"/>
        </w:rPr>
      </w:pPr>
      <w:r w:rsidRPr="00DC35C2">
        <w:rPr>
          <w:rFonts w:cs="Arial"/>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Cs/>
          <w:lang w:eastAsia="zh-CN"/>
        </w:rPr>
        <w:t xml:space="preserve">carrier </w:t>
      </w:r>
      <w:r w:rsidRPr="00DC35C2">
        <w:rPr>
          <w:rFonts w:cs="Arial"/>
          <w:bCs/>
          <w:lang w:eastAsia="zh-CN"/>
        </w:rPr>
        <w:t xml:space="preserve">PRBs and </w:t>
      </w:r>
      <w:r>
        <w:rPr>
          <w:rFonts w:cs="Arial"/>
          <w:bCs/>
          <w:lang w:eastAsia="zh-CN"/>
        </w:rPr>
        <w:t>additional carrier</w:t>
      </w:r>
      <w:r w:rsidRPr="00DC35C2">
        <w:rPr>
          <w:rFonts w:cs="Arial"/>
          <w:bCs/>
          <w:lang w:eastAsia="zh-CN"/>
        </w:rPr>
        <w:t xml:space="preserve"> PRBs.</w:t>
      </w:r>
    </w:p>
    <w:p w14:paraId="6EA9D6EC" w14:textId="0318F54C" w:rsidR="00113AC3" w:rsidRPr="005857A2"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Cs/>
          <w:color w:val="4472C4" w:themeColor="accent5"/>
        </w:rPr>
      </w:pPr>
      <w:r w:rsidRPr="00132B1B">
        <w:rPr>
          <w:b/>
          <w:color w:val="4472C4" w:themeColor="accent5"/>
        </w:rPr>
        <w:t>RAN2 response:</w:t>
      </w:r>
      <w:r w:rsidRPr="005857A2">
        <w:rPr>
          <w:bCs/>
          <w:color w:val="4472C4" w:themeColor="accent5"/>
        </w:rPr>
        <w:t xml:space="preserve"> </w:t>
      </w:r>
      <w:r w:rsidR="009317F1" w:rsidRPr="009317F1">
        <w:rPr>
          <w:bCs/>
          <w:color w:val="4472C4" w:themeColor="accent5"/>
        </w:rPr>
        <w:t>This is not in RAN2 expertise but RAN2 thinks that new signalling is possible if required.</w:t>
      </w:r>
    </w:p>
    <w:bookmarkEnd w:id="3"/>
    <w:p w14:paraId="7C9A7555" w14:textId="77777777" w:rsidR="005A02A2" w:rsidRPr="0093402A" w:rsidRDefault="005A02A2" w:rsidP="005A02A2">
      <w:pPr>
        <w:pStyle w:val="Header"/>
        <w:ind w:left="1440"/>
        <w:rPr>
          <w:rFonts w:eastAsia="SimSun" w:cs="Arial"/>
          <w:b/>
          <w:bCs/>
          <w:lang w:eastAsia="zh-CN"/>
        </w:rPr>
      </w:pP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57E32C9"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3AC3">
        <w:rPr>
          <w:rFonts w:ascii="Arial" w:hAnsi="Arial" w:cs="Arial"/>
          <w:b/>
        </w:rPr>
        <w:t>RAN4</w:t>
      </w:r>
      <w:r>
        <w:rPr>
          <w:rFonts w:ascii="Arial" w:hAnsi="Arial" w:cs="Arial"/>
          <w:b/>
        </w:rPr>
        <w:t xml:space="preserve"> group.</w:t>
      </w:r>
    </w:p>
    <w:p w14:paraId="61BB3C70" w14:textId="5890BAF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3AC3">
        <w:rPr>
          <w:rFonts w:ascii="Arial" w:hAnsi="Arial" w:cs="Arial"/>
        </w:rPr>
        <w:t>RAN4</w:t>
      </w:r>
      <w:r w:rsidR="002633C1">
        <w:rPr>
          <w:rFonts w:ascii="Arial" w:hAnsi="Arial" w:cs="Arial"/>
        </w:rPr>
        <w:t xml:space="preserve"> to </w:t>
      </w:r>
      <w:r w:rsidR="00113AC3">
        <w:rPr>
          <w:rFonts w:ascii="Arial" w:hAnsi="Arial" w:cs="Arial"/>
        </w:rPr>
        <w:t>take the RAN2 replies into account in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63D08DA9" w14:textId="0168D90E" w:rsidR="00D70FCC" w:rsidRDefault="00D70FCC" w:rsidP="00D70FCC">
      <w:pPr>
        <w:tabs>
          <w:tab w:val="left" w:pos="3119"/>
        </w:tabs>
        <w:spacing w:after="120"/>
        <w:ind w:left="2268" w:hanging="2268"/>
        <w:rPr>
          <w:rFonts w:ascii="Arial" w:hAnsi="Arial" w:cs="Arial"/>
          <w:bCs/>
        </w:rPr>
      </w:pPr>
      <w:r>
        <w:rPr>
          <w:rFonts w:ascii="Arial" w:hAnsi="Arial" w:cs="Arial"/>
          <w:bCs/>
        </w:rPr>
        <w:t>3GPP RAN2#116bis-e</w:t>
      </w:r>
      <w:r>
        <w:rPr>
          <w:rFonts w:ascii="Arial" w:hAnsi="Arial" w:cs="Arial"/>
          <w:bCs/>
        </w:rPr>
        <w:tab/>
        <w:t>January 17-25, 2022</w:t>
      </w:r>
      <w:r>
        <w:rPr>
          <w:rFonts w:ascii="Arial" w:hAnsi="Arial" w:cs="Arial"/>
          <w:bCs/>
        </w:rPr>
        <w:tab/>
      </w:r>
      <w:r>
        <w:rPr>
          <w:rFonts w:ascii="Arial" w:hAnsi="Arial" w:cs="Arial"/>
          <w:bCs/>
        </w:rPr>
        <w:tab/>
      </w:r>
      <w:r>
        <w:rPr>
          <w:rFonts w:ascii="Arial" w:hAnsi="Arial" w:cs="Arial"/>
          <w:bCs/>
        </w:rPr>
        <w:tab/>
        <w:t>Electronic Meeting</w:t>
      </w:r>
    </w:p>
    <w:p w14:paraId="1D37281D" w14:textId="12B9EA9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A1232D">
        <w:rPr>
          <w:rFonts w:ascii="Arial" w:hAnsi="Arial" w:cs="Arial"/>
          <w:bCs/>
        </w:rPr>
        <w:t>7</w:t>
      </w:r>
      <w:r>
        <w:rPr>
          <w:rFonts w:ascii="Arial" w:hAnsi="Arial" w:cs="Arial"/>
          <w:bCs/>
        </w:rPr>
        <w:t>-e</w:t>
      </w:r>
      <w:r>
        <w:rPr>
          <w:rFonts w:ascii="Arial" w:hAnsi="Arial" w:cs="Arial"/>
          <w:bCs/>
        </w:rPr>
        <w:tab/>
      </w:r>
      <w:r w:rsidR="00D70FCC">
        <w:rPr>
          <w:rFonts w:ascii="Arial" w:hAnsi="Arial" w:cs="Arial"/>
          <w:bCs/>
        </w:rPr>
        <w:t>February 21 - March 03, 2022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E0253" w14:textId="77777777" w:rsidR="00CB4278" w:rsidRDefault="00CB4278">
      <w:r>
        <w:separator/>
      </w:r>
    </w:p>
  </w:endnote>
  <w:endnote w:type="continuationSeparator" w:id="0">
    <w:p w14:paraId="33068A04" w14:textId="77777777" w:rsidR="00CB4278" w:rsidRDefault="00CB4278">
      <w:r>
        <w:continuationSeparator/>
      </w:r>
    </w:p>
  </w:endnote>
  <w:endnote w:type="continuationNotice" w:id="1">
    <w:p w14:paraId="490864CC" w14:textId="77777777" w:rsidR="00CB4278" w:rsidRDefault="00CB4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700D9" w14:textId="77777777" w:rsidR="00CB4278" w:rsidRDefault="00CB4278">
      <w:r>
        <w:separator/>
      </w:r>
    </w:p>
  </w:footnote>
  <w:footnote w:type="continuationSeparator" w:id="0">
    <w:p w14:paraId="05C84C12" w14:textId="77777777" w:rsidR="00CB4278" w:rsidRDefault="00CB4278">
      <w:r>
        <w:continuationSeparator/>
      </w:r>
    </w:p>
  </w:footnote>
  <w:footnote w:type="continuationNotice" w:id="1">
    <w:p w14:paraId="57DE3CFA" w14:textId="77777777" w:rsidR="00CB4278" w:rsidRDefault="00CB42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13AC3"/>
    <w:rsid w:val="00126CCE"/>
    <w:rsid w:val="00131EA6"/>
    <w:rsid w:val="00132B1B"/>
    <w:rsid w:val="001576BB"/>
    <w:rsid w:val="00163412"/>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C50AF"/>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E0EE0"/>
    <w:rsid w:val="004028F5"/>
    <w:rsid w:val="004120BA"/>
    <w:rsid w:val="004147C2"/>
    <w:rsid w:val="00417F6D"/>
    <w:rsid w:val="00437F70"/>
    <w:rsid w:val="00452B0D"/>
    <w:rsid w:val="00463675"/>
    <w:rsid w:val="00473442"/>
    <w:rsid w:val="00496D50"/>
    <w:rsid w:val="004A03EC"/>
    <w:rsid w:val="004C6071"/>
    <w:rsid w:val="004D1605"/>
    <w:rsid w:val="004E2356"/>
    <w:rsid w:val="004F3AA9"/>
    <w:rsid w:val="0050174F"/>
    <w:rsid w:val="00501F64"/>
    <w:rsid w:val="00505F59"/>
    <w:rsid w:val="00506014"/>
    <w:rsid w:val="00524050"/>
    <w:rsid w:val="00542193"/>
    <w:rsid w:val="00557D6F"/>
    <w:rsid w:val="0058264E"/>
    <w:rsid w:val="0058337B"/>
    <w:rsid w:val="00591547"/>
    <w:rsid w:val="005921A6"/>
    <w:rsid w:val="00594DA5"/>
    <w:rsid w:val="005A02A2"/>
    <w:rsid w:val="005C373E"/>
    <w:rsid w:val="005C7689"/>
    <w:rsid w:val="005D1733"/>
    <w:rsid w:val="005D3735"/>
    <w:rsid w:val="005D558D"/>
    <w:rsid w:val="005D5906"/>
    <w:rsid w:val="005E5DB4"/>
    <w:rsid w:val="005F11C0"/>
    <w:rsid w:val="005F7506"/>
    <w:rsid w:val="005F7637"/>
    <w:rsid w:val="00605626"/>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47C98"/>
    <w:rsid w:val="0075653B"/>
    <w:rsid w:val="007822EF"/>
    <w:rsid w:val="00787EAC"/>
    <w:rsid w:val="007A671D"/>
    <w:rsid w:val="00806E3A"/>
    <w:rsid w:val="0084501F"/>
    <w:rsid w:val="00845F63"/>
    <w:rsid w:val="0084604E"/>
    <w:rsid w:val="00847CE4"/>
    <w:rsid w:val="008612CD"/>
    <w:rsid w:val="00865ED7"/>
    <w:rsid w:val="00876787"/>
    <w:rsid w:val="00881F64"/>
    <w:rsid w:val="008831D9"/>
    <w:rsid w:val="00883DB4"/>
    <w:rsid w:val="00892B0D"/>
    <w:rsid w:val="008D1B54"/>
    <w:rsid w:val="008F358E"/>
    <w:rsid w:val="008F581B"/>
    <w:rsid w:val="00907392"/>
    <w:rsid w:val="00916145"/>
    <w:rsid w:val="00923E7C"/>
    <w:rsid w:val="009317F1"/>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1232D"/>
    <w:rsid w:val="00A1282E"/>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B3439"/>
    <w:rsid w:val="00AC681E"/>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B4278"/>
    <w:rsid w:val="00CC7915"/>
    <w:rsid w:val="00CF669B"/>
    <w:rsid w:val="00D24338"/>
    <w:rsid w:val="00D40BEF"/>
    <w:rsid w:val="00D42DF3"/>
    <w:rsid w:val="00D53B06"/>
    <w:rsid w:val="00D65530"/>
    <w:rsid w:val="00D70FCC"/>
    <w:rsid w:val="00D74A1C"/>
    <w:rsid w:val="00D75660"/>
    <w:rsid w:val="00D876BF"/>
    <w:rsid w:val="00DC6C67"/>
    <w:rsid w:val="00DF7F04"/>
    <w:rsid w:val="00E41013"/>
    <w:rsid w:val="00E5415D"/>
    <w:rsid w:val="00E560E7"/>
    <w:rsid w:val="00E57BA2"/>
    <w:rsid w:val="00E7017E"/>
    <w:rsid w:val="00E73827"/>
    <w:rsid w:val="00E83F3C"/>
    <w:rsid w:val="00EC2503"/>
    <w:rsid w:val="00ED133C"/>
    <w:rsid w:val="00ED4B16"/>
    <w:rsid w:val="00F11820"/>
    <w:rsid w:val="00F17587"/>
    <w:rsid w:val="00F23FFC"/>
    <w:rsid w:val="00F3181D"/>
    <w:rsid w:val="00F32CDF"/>
    <w:rsid w:val="00F54C66"/>
    <w:rsid w:val="00F9583D"/>
    <w:rsid w:val="00FB051B"/>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A02A2"/>
    <w:rPr>
      <w:lang w:val="en-GB"/>
    </w:rPr>
  </w:style>
  <w:style w:type="paragraph" w:customStyle="1" w:styleId="References">
    <w:name w:val="References"/>
    <w:basedOn w:val="Normal"/>
    <w:uiPriority w:val="99"/>
    <w:rsid w:val="005A02A2"/>
    <w:pPr>
      <w:numPr>
        <w:numId w:val="12"/>
      </w:numPr>
      <w:spacing w:after="80"/>
    </w:pPr>
    <w:rPr>
      <w:rFonts w:eastAsia="SimSun"/>
      <w:sz w:val="18"/>
      <w:lang w:val="en-US" w:eastAsia="zh-C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A02A2"/>
    <w:pPr>
      <w:widowControl w:val="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5A02A2"/>
    <w:rPr>
      <w:rFonts w:ascii="Calibri" w:eastAsia="SimSun"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b-e/Docs/R1-21087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5AIRPNAIUNRU-859666464-9696</_dlc_DocId>
    <_dlc_DocIdUrl xmlns="71c5aaf6-e6ce-465b-b873-5148d2a4c105">
      <Url>https://nokia.sharepoint.com/sites/c5g/e2earch/_layouts/15/DocIdRedir.aspx?ID=5AIRPNAIUNRU-859666464-9696</Url>
      <Description>5AIRPNAIUNRU-859666464-9696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894</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5980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Nokia Shanghai Bell</dc:creator>
  <cp:keywords/>
  <dc:description/>
  <cp:lastModifiedBy>Nokia, Nokia Shanghai Bell</cp:lastModifiedBy>
  <cp:revision>7</cp:revision>
  <cp:lastPrinted>2002-04-23T00:10:00Z</cp:lastPrinted>
  <dcterms:created xsi:type="dcterms:W3CDTF">2021-10-21T17:13:00Z</dcterms:created>
  <dcterms:modified xsi:type="dcterms:W3CDTF">2021-10-22T05:58:00Z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56bb2d25-4f31-4051-9c40-d29114ab762a</vt:lpwstr>
  </property>
</Properties>
</file>